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bidi w:val="0"/>
        <w:spacing w:lineRule="auto" w:line="276" w:before="0" w:after="140"/>
        <w:jc w:val="start"/>
        <w:rPr/>
      </w:pPr>
      <w:r>
        <w:rPr>
          <w:rStyle w:val="Strong"/>
          <w:sz w:val="22"/>
          <w:szCs w:val="22"/>
        </w:rPr>
        <w:t>A!W Forged</w:t>
        <w:br/>
        <w:br/>
      </w:r>
      <w:r>
        <w:rPr>
          <w:rStyle w:val="Strong"/>
          <w:b w:val="false"/>
          <w:bCs w:val="false"/>
          <w:sz w:val="22"/>
          <w:szCs w:val="22"/>
        </w:rPr>
        <w:t>A!W Forged, od ponad 10 lat istnieje na rynku motoryzacyjnym. Dzięki wytrwałości oraz jakości usług jakie oferuje została autoryzowanym dealerem marek Dodge i RAM w Poznaniu,  Firma specjalizuje się nie tylko w sprzedaży, ale także w serwisowaniu tych marek, oferując kompleksowe wsparcie posprzedażowe. Dzięki wieloletniemu doświadczeniu oraz pasji do motoryzacji A!W Forged zyskał zaufanie klientów, dostarczając im pojazdy dostosowane do indywidualnych potrzeb i oczekiwań klientów.</w:t>
        <w:br/>
        <w:br/>
      </w:r>
      <w:r>
        <w:rPr>
          <w:rStyle w:val="Strong"/>
          <w:sz w:val="22"/>
          <w:szCs w:val="22"/>
        </w:rPr>
        <w:t xml:space="preserve">Nowości w </w:t>
      </w:r>
      <w:r>
        <w:rPr>
          <w:rStyle w:val="Strong"/>
          <w:sz w:val="22"/>
          <w:szCs w:val="22"/>
        </w:rPr>
        <w:t>A!W Forged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>
          <w:sz w:val="22"/>
          <w:szCs w:val="22"/>
        </w:rPr>
        <w:t xml:space="preserve">A!W Forged </w:t>
      </w:r>
      <w:r>
        <w:rPr>
          <w:sz w:val="22"/>
          <w:szCs w:val="22"/>
        </w:rPr>
        <w:t>w</w:t>
      </w:r>
      <w:r>
        <w:rPr>
          <w:sz w:val="22"/>
          <w:szCs w:val="22"/>
        </w:rPr>
        <w:t xml:space="preserve"> ramach współpracy </w:t>
      </w:r>
      <w:r>
        <w:rPr>
          <w:sz w:val="22"/>
          <w:szCs w:val="22"/>
        </w:rPr>
        <w:t xml:space="preserve">z firmą </w:t>
      </w:r>
      <w:r>
        <w:rPr>
          <w:sz w:val="22"/>
          <w:szCs w:val="22"/>
        </w:rPr>
        <w:t>Meprozet, wprowadz</w:t>
      </w:r>
      <w:r>
        <w:rPr>
          <w:sz w:val="22"/>
          <w:szCs w:val="22"/>
        </w:rPr>
        <w:t>a</w:t>
      </w:r>
      <w:r>
        <w:rPr>
          <w:sz w:val="22"/>
          <w:szCs w:val="22"/>
        </w:rPr>
        <w:t xml:space="preserve"> na rynek nową zabudowę asenizacyjną na podwoziu </w:t>
      </w:r>
      <w:r>
        <w:rPr>
          <w:rStyle w:val="Strong"/>
          <w:sz w:val="22"/>
          <w:szCs w:val="22"/>
        </w:rPr>
        <w:t>Mercedes</w:t>
      </w:r>
      <w:r>
        <w:rPr>
          <w:rStyle w:val="Strong"/>
          <w:sz w:val="22"/>
          <w:szCs w:val="22"/>
        </w:rPr>
        <w:t>a</w:t>
      </w:r>
      <w:r>
        <w:rPr>
          <w:rStyle w:val="Strong"/>
          <w:sz w:val="22"/>
          <w:szCs w:val="22"/>
        </w:rPr>
        <w:t xml:space="preserve"> Actros </w:t>
      </w:r>
      <w:r>
        <w:rPr>
          <w:rStyle w:val="Strong"/>
          <w:sz w:val="22"/>
          <w:szCs w:val="22"/>
        </w:rPr>
        <w:t>z 2010 roku</w:t>
      </w:r>
      <w:r>
        <w:rPr>
          <w:sz w:val="22"/>
          <w:szCs w:val="22"/>
        </w:rPr>
        <w:t>. Ta zabudowa o pojemności 20 000 l łączy w sobie wysokiej klasy podwozie Mercedes</w:t>
      </w:r>
      <w:r>
        <w:rPr>
          <w:sz w:val="22"/>
          <w:szCs w:val="22"/>
        </w:rPr>
        <w:t>a</w:t>
      </w:r>
      <w:r>
        <w:rPr>
          <w:sz w:val="22"/>
          <w:szCs w:val="22"/>
        </w:rPr>
        <w:t xml:space="preserve"> z zaawansowanym technicznie zbiornikiem Meprozet. Zbiornik, malowany na kolor granatowy, jest wyposażony w kompresor Jurop RV-520 oraz zbiornik przelewowy, co gwarantuje wydajność i bezpieczeństwo pracy. Dodatkowo pojazd posiada wiele innych funkcji, takich jak właz serwisowy, rurowy wskaźnik poziomu cieczy oraz drabinkę składaną. Ta zabudowa asenizacyjna na podwoziu Mercedesa to idealne połączenie niezawodności i innowacyjnych rozwiązań technologicznych. A!W Forged chce w ten sposób pokazać, że również używane pojazdy, po odpowiedniej regeneracji i z zabudową Meprozet, mogą stanowić atrakcyjną alternatywę cenową w porównaniu do samochodów nowych.</w:t>
      </w:r>
    </w:p>
    <w:p>
      <w:pPr>
        <w:pStyle w:val="BodyText"/>
        <w:bidi w:val="0"/>
        <w:spacing w:lineRule="exact" w:line="227"/>
        <w:jc w:val="start"/>
        <w:rPr>
          <w:i/>
          <w:i/>
          <w:iCs/>
          <w:sz w:val="21"/>
          <w:szCs w:val="21"/>
        </w:rPr>
      </w:pPr>
      <w:r>
        <w:rPr>
          <w:i/>
          <w:iCs/>
          <w:sz w:val="21"/>
          <w:szCs w:val="21"/>
        </w:rPr>
        <w:t>Specyfikacja wozu asenizacyjnego</w:t>
        <w:br/>
        <w:br/>
        <w:t xml:space="preserve">Zabudowa na podwoziu Mercedes Actros, zbiornik asenizacyjny 20 000 litrów 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i/>
          <w:iCs/>
          <w:sz w:val="21"/>
          <w:szCs w:val="21"/>
        </w:rPr>
        <w:t xml:space="preserve"> </w:t>
      </w: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1. Zbiornik stalowy malowany RAL granatowy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2. Zbiornik na ramie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3. Kompresor Jurop RV-520 z osprzętem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4. Zbiornik przelewowy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5. Zawór pływakowy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6. Bezpiecznik nadmiarowy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7. Dno tylne zamknięte z włazem 600 mm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8. Zasuwa ręczna 4” ze złączem strażackim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9. Wąż ssący 4” Ø 110 mm ze złączami strażackimi L=6m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10. Rurowy wskaźnik poziomu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11. Drabinka składana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12. Pierścienie wzmacniające na zewnątrz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13. Właz górny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14. Skrzynki aluminiowe na węże</w:t>
        <w:br/>
        <w:br/>
        <w:t>Samochód Mercedes Actros MP3 6X2</w:t>
        <w:br/>
        <w:br/>
        <w:t>1. Rok produkcji 2010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2. Moc 320 KM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3. Norma Euro 5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4. Pojemność silnika 12 000 V6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5. Przebieg 235 000 km 6. DMC 26 000 kg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7. Krótki rozstaw osi 3850 mm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8. Klimatyzacja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9. Kabina 1+2 10. Skrzynia biegów automatyczna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11. Oś tył skrętna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12. Oś tył z funkcją podnoszenia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13. Kabina dzienna (krótka, niska)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14. Napęd pompy z rozrządu</w:t>
      </w:r>
    </w:p>
    <w:p>
      <w:pPr>
        <w:pStyle w:val="Normal"/>
        <w:bidi w:val="0"/>
        <w:spacing w:before="0" w:after="200"/>
        <w:contextualSpacing/>
        <w:jc w:val="start"/>
        <w:rPr>
          <w:rFonts w:ascii="Times New Roman" w:hAnsi="Times New Roman" w:cs="Times New Roman"/>
          <w:sz w:val="24"/>
          <w:szCs w:val="24"/>
        </w:rPr>
      </w:pPr>
      <w:r>
        <w:rPr>
          <w:rStyle w:val="Strong"/>
          <w:rFonts w:cs="Times New Roman" w:ascii="Times New Roman" w:hAnsi="Times New Roman"/>
          <w:b w:val="false"/>
          <w:bCs w:val="false"/>
          <w:i/>
          <w:iCs/>
          <w:sz w:val="21"/>
          <w:szCs w:val="21"/>
        </w:rPr>
        <w:t>15. Kolor kabiny biały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>
          <w:rStyle w:val="Strong"/>
          <w:b/>
          <w:bCs/>
          <w:sz w:val="22"/>
          <w:szCs w:val="22"/>
        </w:rPr>
        <w:t>RAM w rolnictwie</w:t>
        <w:br/>
        <w:br/>
      </w:r>
      <w:r>
        <w:rPr>
          <w:rStyle w:val="Strong"/>
          <w:b w:val="false"/>
          <w:bCs w:val="false"/>
          <w:sz w:val="22"/>
          <w:szCs w:val="22"/>
        </w:rPr>
        <w:t>A!W Forged, autoryzowany dealer marki RAM, zaprezentuje również nową ofertę samochodów RAM, które są przeznaczone do użytkowania w rolnictwie i innych sektorach wymagających wytrzymałych pojazdów terenowych. Najnowszy model RAM 1500 został wyposażony w potężny silnik HEMI V8 o mocy sięgającej nawet 702 KM, co czyni go jednym z najmocniejszych pick-upów na rynku. Pojazd ten został zaprojektowany z myślą o trudnych warunkach terenowych, a zaawansowane systemy wspomagania, takie jak kamery 360 stopni oraz kontrola trakcji, sprawiają, że idealnie nadaje się do pracy w gospodarstwach rolnych oraz w każdym terenie.</w:t>
      </w:r>
    </w:p>
    <w:sectPr>
      <w:type w:val="nextPage"/>
      <w:pgSz w:w="11906" w:h="16838"/>
      <w:pgMar w:left="885" w:right="641" w:gutter="0" w:header="0" w:top="780" w:footer="0" w:bottom="80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character" w:styleId="Strong">
    <w:name w:val="Strong"/>
    <w:qFormat/>
    <w:rPr>
      <w:b/>
      <w:bCs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26</TotalTime>
  <Application>LibreOffice/24.2.5.2$Windows_X86_64 LibreOffice_project/bffef4ea93e59bebbeaf7f431bb02b1a39ee8a59</Application>
  <AppVersion>15.0000</AppVersion>
  <Pages>2</Pages>
  <Words>437</Words>
  <Characters>2525</Characters>
  <CharactersWithSpaces>2940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2024-09-09T16:29:10Z</dcterms:created>
  <dc:creator/>
  <dc:description/>
  <dc:language>pl-PL</dc:language>
  <cp:lastModifiedBy/>
  <dcterms:modified xsi:type="dcterms:W3CDTF">2024-09-10T14:53:26Z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